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0.png" ContentType="image/png"/>
  <Override PartName="/word/media/rId294.png" ContentType="image/png"/>
  <Override PartName="/word/media/rId141.png" ContentType="image/png"/>
  <Override PartName="/word/media/rId148.png" ContentType="image/png"/>
  <Override PartName="/word/media/rId152.png" ContentType="image/png"/>
  <Override PartName="/word/media/rId157.png" ContentType="image/png"/>
  <Override PartName="/word/media/rId163.png" ContentType="image/png"/>
  <Override PartName="/word/media/rId171.png" ContentType="image/png"/>
  <Override PartName="/word/media/rId175.png" ContentType="image/png"/>
  <Override PartName="/word/media/rId331.png" ContentType="image/png"/>
  <Override PartName="/word/media/rId203.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6.png" ContentType="image/png"/>
  <Override PartName="/word/media/rId209.png" ContentType="image/png"/>
  <Override PartName="/word/media/rId212.png" ContentType="image/png"/>
  <Override PartName="/word/media/rId215.png" ContentType="image/png"/>
  <Override PartName="/word/media/rId219.png" ContentType="image/png"/>
  <Override PartName="/word/media/rId224.png" ContentType="image/png"/>
  <Override PartName="/word/media/rId228.png" ContentType="image/png"/>
  <Override PartName="/word/media/rId231.png" ContentType="image/png"/>
  <Override PartName="/word/media/rId85.png" ContentType="image/png"/>
  <Override PartName="/word/media/rId82.png" ContentType="image/png"/>
  <Override PartName="/word/media/rId76.png" ContentType="image/png"/>
  <Override PartName="/word/media/rId71.png" ContentType="image/png"/>
  <Override PartName="/word/media/rId66.png" ContentType="image/png"/>
  <Override PartName="/word/media/rId93.gif" ContentType="image/gif"/>
  <Override PartName="/word/media/rId106.png" ContentType="image/png"/>
  <Override PartName="/word/media/rId278.png" ContentType="image/png"/>
  <Override PartName="/word/media/rId273.png" ContentType="image/png"/>
  <Override PartName="/word/media/rId283.png" ContentType="image/png"/>
  <Override PartName="/word/media/rId89.png" ContentType="image/png"/>
  <Override PartName="/word/media/rId301.png" ContentType="image/png"/>
  <Override PartName="/word/media/rId305.png" ContentType="image/png"/>
  <Override PartName="/word/media/rId313.png" ContentType="image/png"/>
  <Override PartName="/word/media/rId317.png" ContentType="image/png"/>
  <Override PartName="/word/media/rId321.png" ContentType="image/png"/>
  <Override PartName="/word/media/rId325.png" ContentType="image/png"/>
  <Override PartName="/word/media/rId115.png" ContentType="image/png"/>
  <Override PartName="/word/media/rId79.png" ContentType="image/png"/>
  <Override PartName="/word/media/rId124.png" ContentType="image/png"/>
  <Override PartName="/word/media/rId102.png" ContentType="image/png"/>
  <Override PartName="/word/media/rId111.png" ContentType="image/png"/>
  <Override PartName="/word/media/rId120.png" ContentType="image/png"/>
  <Override PartName="/word/media/rId9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b6cf500</w:t>
        </w:r>
      </w:hyperlink>
      <w:r>
        <w:t xml:space="preserve"> </w:t>
      </w:r>
      <w:r>
        <w:t xml:space="preserve">de July 24,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p>
      <w:pPr>
        <w:pStyle w:val="FirstParagraph"/>
      </w:pPr>
      <w:r>
        <w:t xml:space="preserve">% Fase 2: SOA Objetivo FNA</w:t>
      </w:r>
      <w:r>
        <w:t xml:space="preserve"> </w:t>
      </w:r>
      <w:r>
        <w:t xml:space="preserve">% Contenido de los Productos Contractuales, 181-2020</w:t>
      </w:r>
    </w:p>
    <w:bookmarkEnd w:id="26"/>
    <w:bookmarkStart w:id="31"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7"/>
    <w:bookmarkStart w:id="28" w:name="contenidos"/>
    <w:p>
      <w:pPr>
        <w:pStyle w:val="Ttulo2"/>
      </w:pPr>
      <w:r>
        <w:t xml:space="preserve">Contenidos</w:t>
      </w:r>
    </w:p>
    <w:p>
      <w:pPr>
        <w:numPr>
          <w:ilvl w:val="0"/>
          <w:numId w:val="1002"/>
        </w:numPr>
        <w:pStyle w:val="Compact"/>
      </w:pPr>
      <w:r>
        <w:t xml:space="preserve">Comparativa arquitectura SOA</w:t>
      </w:r>
    </w:p>
    <w:p>
      <w:pPr>
        <w:numPr>
          <w:ilvl w:val="0"/>
          <w:numId w:val="1002"/>
        </w:numPr>
        <w:pStyle w:val="Compact"/>
      </w:pPr>
      <w:r>
        <w:t xml:space="preserve">Comparativa portafolio de servicios</w:t>
      </w:r>
    </w:p>
    <w:p>
      <w:pPr>
        <w:numPr>
          <w:ilvl w:val="0"/>
          <w:numId w:val="1002"/>
        </w:numPr>
        <w:pStyle w:val="Compact"/>
      </w:pPr>
      <w:r>
        <w:t xml:space="preserve">Comparativa gobierno SOA</w:t>
      </w:r>
    </w:p>
    <w:p>
      <w:pPr>
        <w:numPr>
          <w:ilvl w:val="0"/>
          <w:numId w:val="1002"/>
        </w:numPr>
        <w:pStyle w:val="Compact"/>
      </w:pPr>
      <w:r>
        <w:t xml:space="preserve">Comparativa versionamiento de servicios</w:t>
      </w:r>
    </w:p>
    <w:p>
      <w:pPr>
        <w:numPr>
          <w:ilvl w:val="0"/>
          <w:numId w:val="1002"/>
        </w:numPr>
        <w:pStyle w:val="Compact"/>
      </w:pPr>
      <w:r>
        <w:t xml:space="preserve">Comparativa monitoreo y operación SOA</w:t>
      </w:r>
    </w:p>
    <w:p>
      <w:pPr>
        <w:numPr>
          <w:ilvl w:val="0"/>
          <w:numId w:val="1002"/>
        </w:numPr>
        <w:pStyle w:val="Compact"/>
      </w:pPr>
      <w:r>
        <w:t xml:space="preserve">Comparativa mantenimiento y evolución de servicios</w:t>
      </w:r>
    </w:p>
    <w:p>
      <w:pPr>
        <w:numPr>
          <w:ilvl w:val="0"/>
          <w:numId w:val="1002"/>
        </w:numPr>
        <w:pStyle w:val="Compact"/>
      </w:pPr>
      <w:r>
        <w:t xml:space="preserve">Comparativa nuevas tecnologías</w:t>
      </w:r>
    </w:p>
    <w:p>
      <w:pPr>
        <w:pStyle w:val="FirstParagraph"/>
      </w:pPr>
    </w:p>
    <w:bookmarkEnd w:id="28"/>
    <w:bookmarkStart w:id="30"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b6cf500 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30"/>
    <w:bookmarkEnd w:id="31"/>
    <w:bookmarkStart w:id="60"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5" w:name="arquitectura-soa"/>
    <w:p>
      <w:pPr>
        <w:pStyle w:val="Ttulo2"/>
      </w:pPr>
      <w:r>
        <w:t xml:space="preserve">Arquitectura SOA</w:t>
      </w:r>
    </w:p>
    <w:bookmarkStart w:id="32"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2"/>
    <w:bookmarkStart w:id="33" w:name="prácticas-del-sector-financiero"/>
    <w:p>
      <w:pPr>
        <w:pStyle w:val="Ttulo3"/>
      </w:pPr>
      <w:r>
        <w:t xml:space="preserve">Prácticas del Sector Financiero</w:t>
      </w:r>
    </w:p>
    <w:p>
      <w:pPr>
        <w:pStyle w:val="FirstParagraph"/>
      </w:pPr>
      <w:r>
        <w:t xml:space="preserve">Depósito de arquitectura</w:t>
      </w:r>
      <w:r>
        <w:t xml:space="preserve"> </w:t>
      </w:r>
      <w:r>
        <w:t xml:space="preserve">Análisis de modelos de arquitectura</w:t>
      </w:r>
      <w:r>
        <w:t xml:space="preserve"> </w:t>
      </w:r>
      <w:r>
        <w:t xml:space="preserve">Herramientas de modelado de arquitecturas de servicios</w:t>
      </w:r>
    </w:p>
    <w:bookmarkEnd w:id="33"/>
    <w:bookmarkStart w:id="34"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4"/>
    <w:bookmarkEnd w:id="35"/>
    <w:bookmarkStart w:id="39" w:name="portafolio-de-servicios"/>
    <w:p>
      <w:pPr>
        <w:pStyle w:val="Ttulo2"/>
      </w:pPr>
      <w:r>
        <w:t xml:space="preserve">Portafolio de Servicios</w:t>
      </w:r>
    </w:p>
    <w:bookmarkStart w:id="36"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6"/>
    <w:bookmarkStart w:id="37"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7"/>
    <w:bookmarkStart w:id="38"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38"/>
    <w:bookmarkEnd w:id="39"/>
    <w:bookmarkStart w:id="43" w:name="gobierno-soa"/>
    <w:p>
      <w:pPr>
        <w:pStyle w:val="Ttulo2"/>
      </w:pPr>
      <w:r>
        <w:t xml:space="preserve">Gobierno SOA</w:t>
      </w:r>
    </w:p>
    <w:bookmarkStart w:id="40"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0"/>
    <w:bookmarkStart w:id="41"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1"/>
    <w:bookmarkStart w:id="42"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2"/>
    <w:bookmarkEnd w:id="43"/>
    <w:bookmarkStart w:id="47" w:name="estrategia-de-versionamiento"/>
    <w:p>
      <w:pPr>
        <w:pStyle w:val="Ttulo2"/>
      </w:pPr>
      <w:r>
        <w:t xml:space="preserve">Estrategia de Versionamiento</w:t>
      </w:r>
    </w:p>
    <w:bookmarkStart w:id="44"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4"/>
    <w:bookmarkStart w:id="45"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5"/>
    <w:bookmarkStart w:id="46"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6"/>
    <w:bookmarkEnd w:id="47"/>
    <w:bookmarkStart w:id="51" w:name="monitoreo-y-operación"/>
    <w:p>
      <w:pPr>
        <w:pStyle w:val="Ttulo2"/>
      </w:pPr>
      <w:r>
        <w:t xml:space="preserve">Monitoreo y Operación</w:t>
      </w:r>
    </w:p>
    <w:bookmarkStart w:id="48"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48"/>
    <w:bookmarkStart w:id="49"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49"/>
    <w:bookmarkStart w:id="50"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0"/>
    <w:bookmarkEnd w:id="51"/>
    <w:bookmarkStart w:id="55" w:name="mantenimiento-y-evolución"/>
    <w:p>
      <w:pPr>
        <w:pStyle w:val="Ttulo2"/>
      </w:pPr>
      <w:r>
        <w:t xml:space="preserve">Mantenimiento y Evolución</w:t>
      </w:r>
    </w:p>
    <w:bookmarkStart w:id="52"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2"/>
    <w:bookmarkStart w:id="53"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3"/>
    <w:bookmarkStart w:id="54"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4"/>
    <w:bookmarkEnd w:id="55"/>
    <w:bookmarkStart w:id="59" w:name="nuevas-tecnologías"/>
    <w:p>
      <w:pPr>
        <w:pStyle w:val="Ttulo2"/>
      </w:pPr>
      <w:r>
        <w:t xml:space="preserve">Nuevas tecnologías</w:t>
      </w:r>
    </w:p>
    <w:bookmarkStart w:id="56"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6"/>
    <w:bookmarkStart w:id="57"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7"/>
    <w:bookmarkStart w:id="58"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58"/>
    <w:bookmarkEnd w:id="59"/>
    <w:bookmarkEnd w:id="60"/>
    <w:bookmarkStart w:id="61" w:name="fase-2-soa-objetivo-fna"/>
    <w:p>
      <w:pPr>
        <w:pStyle w:val="Ttulo1"/>
      </w:pPr>
      <w:r>
        <w:t xml:space="preserve">Fase 2: SOA Objetivo FNA</w:t>
      </w:r>
    </w:p>
    <w:bookmarkEnd w:id="61"/>
    <w:bookmarkStart w:id="62" w:name="Xde28353806a99316a61e306cd812fd556109b6d"/>
    <w:p>
      <w:pPr>
        <w:pStyle w:val="Ttulo1"/>
      </w:pPr>
      <w:r>
        <w:t xml:space="preserve">Contenido de los Productos Contractuales, 181-2020</w:t>
      </w:r>
    </w:p>
    <w:bookmarkEnd w:id="62"/>
    <w:bookmarkStart w:id="133"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3"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3"/>
    <w:bookmarkStart w:id="64"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4"/>
    <w:bookmarkStart w:id="65"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b6cf500</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65"/>
    <w:bookmarkStart w:id="75"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29">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29">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29">
        <w:r>
          <w:rPr>
            <w:rStyle w:val="Hipervnculo"/>
          </w:rPr>
          <w:t xml:space="preserve">04b.Resumen Fase 1</w:t>
        </w:r>
      </w:hyperlink>
      <w:r>
        <w:t xml:space="preserve">).</w:t>
      </w:r>
    </w:p>
    <w:p>
      <w:pPr>
        <w:pStyle w:val="Textoindependiente"/>
      </w:pPr>
    </w:p>
    <w:bookmarkStart w:id="70"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7" name="Picture"/>
            <a:graphic>
              <a:graphicData uri="http://schemas.openxmlformats.org/drawingml/2006/picture">
                <pic:pic>
                  <pic:nvPicPr>
                    <pic:cNvPr descr="images/GobiernoSOA.3n.png" id="68" name="Picture"/>
                    <pic:cNvPicPr>
                      <a:picLocks noChangeArrowheads="1" noChangeAspect="1"/>
                    </pic:cNvPicPr>
                  </pic:nvPicPr>
                  <pic:blipFill>
                    <a:blip r:embed="rId66"/>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29">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29">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0"/>
    <w:bookmarkStart w:id="74"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2" name="Picture"/>
            <a:graphic>
              <a:graphicData uri="http://schemas.openxmlformats.org/drawingml/2006/picture">
                <pic:pic>
                  <pic:nvPicPr>
                    <pic:cNvPr descr="images/GobiernoSOA.3n-2.png" id="73" name="Picture"/>
                    <pic:cNvPicPr>
                      <a:picLocks noChangeArrowheads="1" noChangeAspect="1"/>
                    </pic:cNvPicPr>
                  </pic:nvPicPr>
                  <pic:blipFill>
                    <a:blip r:embed="rId71"/>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b6cf500</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74"/>
    <w:bookmarkEnd w:id="75"/>
    <w:bookmarkStart w:id="97"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29">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88"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7" name="Picture"/>
            <a:graphic>
              <a:graphicData uri="http://schemas.openxmlformats.org/drawingml/2006/picture">
                <pic:pic>
                  <pic:nvPicPr>
                    <pic:cNvPr descr="images/ESB-IBM.png" id="78" name="Picture"/>
                    <pic:cNvPicPr>
                      <a:picLocks noChangeArrowheads="1" noChangeAspect="1"/>
                    </pic:cNvPicPr>
                  </pic:nvPicPr>
                  <pic:blipFill>
                    <a:blip r:embed="rId76"/>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0" name="Picture"/>
            <a:graphic>
              <a:graphicData uri="http://schemas.openxmlformats.org/drawingml/2006/picture">
                <pic:pic>
                  <pic:nvPicPr>
                    <pic:cNvPr descr="images/esb-procesos.png" id="81" name="Picture"/>
                    <pic:cNvPicPr>
                      <a:picLocks noChangeArrowheads="1" noChangeAspect="1"/>
                    </pic:cNvPicPr>
                  </pic:nvPicPr>
                  <pic:blipFill>
                    <a:blip r:embed="rId79"/>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69">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3" name="Picture"/>
            <a:graphic>
              <a:graphicData uri="http://schemas.openxmlformats.org/drawingml/2006/picture">
                <pic:pic>
                  <pic:nvPicPr>
                    <pic:cNvPr descr="images/ESB-IBM-2.png" id="84" name="Picture"/>
                    <pic:cNvPicPr>
                      <a:picLocks noChangeArrowheads="1" noChangeAspect="1"/>
                    </pic:cNvPicPr>
                  </pic:nvPicPr>
                  <pic:blipFill>
                    <a:blip r:embed="rId82"/>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69">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6" name="Picture"/>
            <a:graphic>
              <a:graphicData uri="http://schemas.openxmlformats.org/drawingml/2006/picture">
                <pic:pic>
                  <pic:nvPicPr>
                    <pic:cNvPr descr="images/CRM.png" id="87" name="Picture"/>
                    <pic:cNvPicPr>
                      <a:picLocks noChangeArrowheads="1" noChangeAspect="1"/>
                    </pic:cNvPicPr>
                  </pic:nvPicPr>
                  <pic:blipFill>
                    <a:blip r:embed="rId85"/>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b6cf500</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88"/>
    <w:bookmarkStart w:id="92"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29">
        <w:r>
          <w:rPr>
            <w:rStyle w:val="Hipervnculo"/>
          </w:rPr>
          <w:t xml:space="preserve">06a.Objetivos gobierno</w:t>
        </w:r>
      </w:hyperlink>
      <w:r>
        <w:t xml:space="preserve">, y</w:t>
      </w:r>
      <w:r>
        <w:t xml:space="preserve"> </w:t>
      </w:r>
      <w:hyperlink r:id="rId29">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0" name="Picture"/>
            <a:graphic>
              <a:graphicData uri="http://schemas.openxmlformats.org/drawingml/2006/picture">
                <pic:pic>
                  <pic:nvPicPr>
                    <pic:cNvPr descr="images/capacidades.png" id="91" name="Picture"/>
                    <pic:cNvPicPr>
                      <a:picLocks noChangeArrowheads="1" noChangeAspect="1"/>
                    </pic:cNvPicPr>
                  </pic:nvPicPr>
                  <pic:blipFill>
                    <a:blip r:embed="rId89"/>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2"/>
    <w:bookmarkStart w:id="96"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4" name="Picture"/>
            <a:graphic>
              <a:graphicData uri="http://schemas.openxmlformats.org/drawingml/2006/picture">
                <pic:pic>
                  <pic:nvPicPr>
                    <pic:cNvPr descr="images/adm.gif" id="95" name="Picture"/>
                    <pic:cNvPicPr>
                      <a:picLocks noChangeArrowheads="1" noChangeAspect="1"/>
                    </pic:cNvPicPr>
                  </pic:nvPicPr>
                  <pic:blipFill>
                    <a:blip r:embed="rId93"/>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b6cf500</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96"/>
    <w:bookmarkEnd w:id="97"/>
    <w:bookmarkStart w:id="101"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99" name="Picture"/>
            <a:graphic>
              <a:graphicData uri="http://schemas.openxmlformats.org/drawingml/2006/picture">
                <pic:pic>
                  <pic:nvPicPr>
                    <pic:cNvPr descr="images/vinculocontexto.png" id="100" name="Picture"/>
                    <pic:cNvPicPr>
                      <a:picLocks noChangeArrowheads="1" noChangeAspect="1"/>
                    </pic:cNvPicPr>
                  </pic:nvPicPr>
                  <pic:blipFill>
                    <a:blip r:embed="rId98"/>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1"/>
    <w:bookmarkStart w:id="105"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29">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3" name="Picture"/>
            <a:graphic>
              <a:graphicData uri="http://schemas.openxmlformats.org/drawingml/2006/picture">
                <pic:pic>
                  <pic:nvPicPr>
                    <pic:cNvPr descr="images/indices.png" id="104" name="Picture"/>
                    <pic:cNvPicPr>
                      <a:picLocks noChangeArrowheads="1" noChangeAspect="1"/>
                    </pic:cNvPicPr>
                  </pic:nvPicPr>
                  <pic:blipFill>
                    <a:blip r:embed="rId102"/>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5"/>
    <w:bookmarkStart w:id="110"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09"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7" name="Picture"/>
            <a:graphic>
              <a:graphicData uri="http://schemas.openxmlformats.org/drawingml/2006/picture">
                <pic:pic>
                  <pic:nvPicPr>
                    <pic:cNvPr descr="images/analisisSOA-1.png" id="108" name="Picture"/>
                    <pic:cNvPicPr>
                      <a:picLocks noChangeArrowheads="1" noChangeAspect="1"/>
                    </pic:cNvPicPr>
                  </pic:nvPicPr>
                  <pic:blipFill>
                    <a:blip r:embed="rId10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9">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b6cf500</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09"/>
    <w:bookmarkEnd w:id="110"/>
    <w:bookmarkStart w:id="128" w:name="X7b1799e8992bf20725387cf9702e0fe9ba93d9c"/>
    <w:p>
      <w:pPr>
        <w:pStyle w:val="Ttulo2"/>
      </w:pPr>
      <w:r>
        <w:t xml:space="preserve">Consideraciones para Implementación del Gobierno SOA en FNA</w:t>
      </w:r>
    </w:p>
    <w:bookmarkStart w:id="114"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2" name="Picture"/>
            <a:graphic>
              <a:graphicData uri="http://schemas.openxmlformats.org/drawingml/2006/picture">
                <pic:pic>
                  <pic:nvPicPr>
                    <pic:cNvPr descr="images/modelo-gob.png" id="113" name="Picture"/>
                    <pic:cNvPicPr>
                      <a:picLocks noChangeArrowheads="1" noChangeAspect="1"/>
                    </pic:cNvPicPr>
                  </pic:nvPicPr>
                  <pic:blipFill>
                    <a:blip r:embed="rId111"/>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4"/>
    <w:bookmarkStart w:id="118"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6" name="Picture"/>
            <a:graphic>
              <a:graphicData uri="http://schemas.openxmlformats.org/drawingml/2006/picture">
                <pic:pic>
                  <pic:nvPicPr>
                    <pic:cNvPr descr="images/equipo-gob.png" id="117" name="Picture"/>
                    <pic:cNvPicPr>
                      <a:picLocks noChangeArrowheads="1" noChangeAspect="1"/>
                    </pic:cNvPicPr>
                  </pic:nvPicPr>
                  <pic:blipFill>
                    <a:blip r:embed="rId115"/>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18"/>
    <w:bookmarkStart w:id="119"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19"/>
    <w:bookmarkStart w:id="123"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1" name="Picture"/>
            <a:graphic>
              <a:graphicData uri="http://schemas.openxmlformats.org/drawingml/2006/picture">
                <pic:pic>
                  <pic:nvPicPr>
                    <pic:cNvPr descr="images/proceso-gob.png" id="122" name="Picture"/>
                    <pic:cNvPicPr>
                      <a:picLocks noChangeArrowheads="1" noChangeAspect="1"/>
                    </pic:cNvPicPr>
                  </pic:nvPicPr>
                  <pic:blipFill>
                    <a:blip r:embed="rId120"/>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3"/>
    <w:bookmarkStart w:id="127"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69">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Flujo de trabajo,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b6cf500</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p>
      <w:pPr>
        <w:pStyle w:val="Textoindependiente"/>
      </w:pPr>
      <w:r>
        <w:t xml:space="preserve">Un flujo básico de trabajo para la oficina de arquitectura toma como evento inicial la petición de cambiar o la necesidad de análizar un cambio. Los demás pasos se resumen a continuación.</w:t>
      </w:r>
    </w:p>
    <w:p>
      <w:pPr>
        <w:numPr>
          <w:ilvl w:val="0"/>
          <w:numId w:val="1012"/>
        </w:numPr>
        <w:pStyle w:val="Compact"/>
      </w:pPr>
      <w:r>
        <w:t xml:space="preserve">Recibe el cambio​</w:t>
      </w:r>
    </w:p>
    <w:p>
      <w:pPr>
        <w:numPr>
          <w:ilvl w:val="0"/>
          <w:numId w:val="1012"/>
        </w:numPr>
        <w:pStyle w:val="Compact"/>
      </w:pPr>
      <w:r>
        <w:t xml:space="preserve">Inicia el proceso ADM - fase de preliminar: alistamiento y aprobación​</w:t>
      </w:r>
    </w:p>
    <w:p>
      <w:pPr>
        <w:numPr>
          <w:ilvl w:val="0"/>
          <w:numId w:val="1012"/>
        </w:numPr>
        <w:pStyle w:val="Compact"/>
      </w:pPr>
      <w:r>
        <w:t xml:space="preserve">Inicia el modelado​</w:t>
      </w:r>
    </w:p>
    <w:p>
      <w:pPr>
        <w:numPr>
          <w:ilvl w:val="0"/>
          <w:numId w:val="1012"/>
        </w:numPr>
        <w:pStyle w:val="Compact"/>
      </w:pPr>
      <w:r>
        <w:t xml:space="preserve">Continúa el proceso ADM - solicita implementación / gobierno</w:t>
      </w:r>
    </w:p>
    <w:p>
      <w:pPr>
        <w:pStyle w:val="FirstParagraph"/>
      </w:pPr>
      <w:r>
        <w:t xml:space="preserve">La siguiente imagen ilustra los pasos descritos.</w:t>
      </w:r>
    </w:p>
    <w:p>
      <w:pPr>
        <w:pStyle w:val="Figure"/>
      </w:pPr>
      <w:r>
        <w:drawing>
          <wp:inline>
            <wp:extent cx="5600700" cy="4729957"/>
            <wp:effectExtent b="0" l="0" r="0" t="0"/>
            <wp:docPr descr="" title="" id="125" name="Picture"/>
            <a:graphic>
              <a:graphicData uri="http://schemas.openxmlformats.org/drawingml/2006/picture">
                <pic:pic>
                  <pic:nvPicPr>
                    <pic:cNvPr descr="images/flujoarqADM.png" id="126" name="Picture"/>
                    <pic:cNvPicPr>
                      <a:picLocks noChangeArrowheads="1" noChangeAspect="1"/>
                    </pic:cNvPicPr>
                  </pic:nvPicPr>
                  <pic:blipFill>
                    <a:blip r:embed="rId124"/>
                    <a:stretch>
                      <a:fillRect/>
                    </a:stretch>
                  </pic:blipFill>
                  <pic:spPr bwMode="auto">
                    <a:xfrm>
                      <a:off x="0" y="0"/>
                      <a:ext cx="5600700" cy="4729957"/>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 los estados de un flujo de trabajo de la oficina de arquitectura con arreglo al proceso ADM de TOGAF. Flujo recomendado para la oficina de arquitectura del FNA.</w:t>
      </w:r>
    </w:p>
    <w:p>
      <w:pPr>
        <w:pStyle w:val="Textoindependiente"/>
      </w:pPr>
      <w:r>
        <w:rPr>
          <w:iCs/>
          <w:i/>
        </w:rPr>
        <w:t xml:space="preserve">Fuente: elaboración propia.</w:t>
      </w:r>
    </w:p>
    <w:p>
      <w:pPr>
        <w:pStyle w:val="Textoindependiente"/>
      </w:pPr>
      <w:r>
        <w:t xml:space="preserve">Una variante del flujo de trabajo arquitectura ADM, y más sgnificativa para el FNA, incorpora los tipos de análisis que dentro del flujo se llevan a cabo.</w:t>
      </w:r>
    </w:p>
    <w:p>
      <w:pPr>
        <w:numPr>
          <w:ilvl w:val="0"/>
          <w:numId w:val="1013"/>
        </w:numPr>
        <w:pStyle w:val="Compact"/>
      </w:pPr>
      <w:r>
        <w:t xml:space="preserve">Arq1 recibe el cambio</w:t>
      </w:r>
    </w:p>
    <w:p>
      <w:pPr>
        <w:numPr>
          <w:ilvl w:val="0"/>
          <w:numId w:val="1013"/>
        </w:numPr>
        <w:pStyle w:val="Compact"/>
      </w:pPr>
      <w:r>
        <w:t xml:space="preserve">Inicia el proceso ADM - fase de preliminar: alistamiento y probación</w:t>
      </w:r>
    </w:p>
    <w:p>
      <w:pPr>
        <w:numPr>
          <w:ilvl w:val="0"/>
          <w:numId w:val="1013"/>
        </w:numPr>
        <w:pStyle w:val="Compact"/>
      </w:pPr>
      <w:r>
        <w:t xml:space="preserve">Inicia el modelado</w:t>
      </w:r>
    </w:p>
    <w:p>
      <w:pPr>
        <w:numPr>
          <w:ilvl w:val="1"/>
          <w:numId w:val="1014"/>
        </w:numPr>
        <w:pStyle w:val="Compact"/>
      </w:pPr>
      <w:r>
        <w:t xml:space="preserve">Creación de contenidos</w:t>
      </w:r>
    </w:p>
    <w:p>
      <w:pPr>
        <w:numPr>
          <w:ilvl w:val="1"/>
          <w:numId w:val="1014"/>
        </w:numPr>
        <w:pStyle w:val="Compact"/>
      </w:pPr>
      <w:r>
        <w:t xml:space="preserve">Diseño</w:t>
      </w:r>
    </w:p>
    <w:p>
      <w:pPr>
        <w:numPr>
          <w:ilvl w:val="2"/>
          <w:numId w:val="1015"/>
        </w:numPr>
        <w:pStyle w:val="Compact"/>
      </w:pPr>
      <w:r>
        <w:t xml:space="preserve">Inicia diseño conceptual (nivel 100): appl, datos, TI, servicios, inversión</w:t>
      </w:r>
    </w:p>
    <w:p>
      <w:pPr>
        <w:numPr>
          <w:ilvl w:val="2"/>
          <w:numId w:val="1015"/>
        </w:numPr>
        <w:pStyle w:val="Compact"/>
      </w:pPr>
      <w:r>
        <w:t xml:space="preserve">Bloques de construcción abstractos</w:t>
      </w:r>
    </w:p>
    <w:p>
      <w:pPr>
        <w:numPr>
          <w:ilvl w:val="1"/>
          <w:numId w:val="1014"/>
        </w:numPr>
        <w:pStyle w:val="Compact"/>
      </w:pPr>
      <w:r>
        <w:t xml:space="preserve">Solución</w:t>
      </w:r>
    </w:p>
    <w:p>
      <w:pPr>
        <w:numPr>
          <w:ilvl w:val="2"/>
          <w:numId w:val="1016"/>
        </w:numPr>
        <w:pStyle w:val="Compact"/>
      </w:pPr>
      <w:r>
        <w:t xml:space="preserve">Bloques de construcción de solución</w:t>
      </w:r>
    </w:p>
    <w:p>
      <w:pPr>
        <w:numPr>
          <w:ilvl w:val="2"/>
          <w:numId w:val="1016"/>
        </w:numPr>
        <w:pStyle w:val="Compact"/>
      </w:pPr>
      <w:r>
        <w:t xml:space="preserve">Solicita diseño detallado (nivel 200, 300, 400 o 500): appl, datos, técnica, servicios</w:t>
      </w:r>
    </w:p>
    <w:p>
      <w:pPr>
        <w:numPr>
          <w:ilvl w:val="1"/>
          <w:numId w:val="1014"/>
        </w:numPr>
        <w:pStyle w:val="Compact"/>
      </w:pPr>
      <w:r>
        <w:t xml:space="preserve">Inicia análisis</w:t>
      </w:r>
    </w:p>
    <w:p>
      <w:pPr>
        <w:numPr>
          <w:ilvl w:val="2"/>
          <w:numId w:val="1017"/>
        </w:numPr>
        <w:pStyle w:val="Compact"/>
      </w:pPr>
      <w:r>
        <w:t xml:space="preserve">Impacto</w:t>
      </w:r>
    </w:p>
    <w:p>
      <w:pPr>
        <w:numPr>
          <w:ilvl w:val="2"/>
          <w:numId w:val="1017"/>
        </w:numPr>
        <w:pStyle w:val="Compact"/>
      </w:pPr>
      <w:r>
        <w:t xml:space="preserve">Costo / beneficio</w:t>
      </w:r>
    </w:p>
    <w:p>
      <w:pPr>
        <w:numPr>
          <w:ilvl w:val="2"/>
          <w:numId w:val="1017"/>
        </w:numPr>
        <w:pStyle w:val="Compact"/>
      </w:pPr>
      <w:r>
        <w:t xml:space="preserve">Plan de cambios</w:t>
      </w:r>
    </w:p>
    <w:p>
      <w:pPr>
        <w:numPr>
          <w:ilvl w:val="2"/>
          <w:numId w:val="1017"/>
        </w:numPr>
        <w:pStyle w:val="Compact"/>
      </w:pPr>
      <w:r>
        <w:t xml:space="preserve">Estimación</w:t>
      </w:r>
    </w:p>
    <w:p>
      <w:pPr>
        <w:numPr>
          <w:ilvl w:val="2"/>
          <w:numId w:val="1017"/>
        </w:numPr>
        <w:pStyle w:val="Compact"/>
      </w:pPr>
      <w:r>
        <w:t xml:space="preserve">Complejidad</w:t>
      </w:r>
    </w:p>
    <w:p>
      <w:pPr>
        <w:numPr>
          <w:ilvl w:val="2"/>
          <w:numId w:val="1017"/>
        </w:numPr>
        <w:pStyle w:val="Compact"/>
      </w:pPr>
      <w:r>
        <w:t xml:space="preserve">Estructural</w:t>
      </w:r>
    </w:p>
    <w:p>
      <w:pPr>
        <w:numPr>
          <w:ilvl w:val="2"/>
          <w:numId w:val="1017"/>
        </w:numPr>
        <w:pStyle w:val="Compact"/>
      </w:pPr>
      <w:r>
        <w:t xml:space="preserve">Otros</w:t>
      </w:r>
    </w:p>
    <w:p>
      <w:pPr>
        <w:numPr>
          <w:ilvl w:val="0"/>
          <w:numId w:val="1013"/>
        </w:numPr>
        <w:pStyle w:val="Compact"/>
      </w:pPr>
      <w:r>
        <w:t xml:space="preserve">Solicita al Arq solución el inicio del proceso ADM - fases de implementación / gobierno</w:t>
      </w:r>
    </w:p>
    <w:p>
      <w:pPr>
        <w:pStyle w:val="FirstParagraph"/>
      </w:pPr>
    </w:p>
    <w:bookmarkEnd w:id="127"/>
    <w:bookmarkEnd w:id="128"/>
    <w:bookmarkStart w:id="129" w:name="anexos"/>
    <w:p>
      <w:pPr>
        <w:pStyle w:val="Ttulo2"/>
      </w:pPr>
      <w:r>
        <w:t xml:space="preserve">Anexos</w:t>
      </w:r>
    </w:p>
    <w:bookmarkEnd w:id="129"/>
    <w:bookmarkStart w:id="131" w:name="procedimiento-del-área-ti-del-fna"/>
    <w:p>
      <w:pPr>
        <w:pStyle w:val="Ttulo2"/>
      </w:pPr>
      <w:r>
        <w:t xml:space="preserve">1. Procedimiento del Área TI del FNA</w:t>
      </w:r>
    </w:p>
    <w:p>
      <w:pPr>
        <w:pStyle w:val="FirstParagraph"/>
      </w:pPr>
      <w:r>
        <w:t xml:space="preserve">Anexo en línea.</w:t>
      </w:r>
      <w:r>
        <w:t xml:space="preserve"> </w:t>
      </w:r>
      <w:hyperlink r:id="rId130">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1"/>
    <w:bookmarkStart w:id="132"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b6cf500</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32"/>
    <w:bookmarkEnd w:id="133"/>
    <w:bookmarkStart w:id="134"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4"/>
    <w:bookmarkStart w:id="138"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5">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6">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7">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8"/>
    <w:bookmarkStart w:id="139"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9"/>
    <w:bookmarkStart w:id="140"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40"/>
    <w:bookmarkStart w:id="147"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2" name="Picture"/>
            <a:graphic>
              <a:graphicData uri="http://schemas.openxmlformats.org/drawingml/2006/picture">
                <pic:pic>
                  <pic:nvPicPr>
                    <pic:cNvPr descr="./images/gobd1/media/image1.png" id="143" name="Picture"/>
                    <pic:cNvPicPr>
                      <a:picLocks noChangeArrowheads="1" noChangeAspect="1"/>
                    </pic:cNvPicPr>
                  </pic:nvPicPr>
                  <pic:blipFill>
                    <a:blip r:embed="rId141"/>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4" w:name="X1b26288ab02ddc8a50bcd24849fc3bed221ac35"/>
      <w:bookmarkEnd w:id="144"/>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5">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6">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7"/>
    <w:bookmarkStart w:id="156" w:name="marco-teórico"/>
    <w:p>
      <w:pPr>
        <w:pStyle w:val="Ttulo1"/>
      </w:pPr>
      <w:r>
        <w:t xml:space="preserve">Marco teórico</w:t>
      </w:r>
    </w:p>
    <w:bookmarkStart w:id="151"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8"/>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8"/>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8"/>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9" name="Picture"/>
            <a:graphic>
              <a:graphicData uri="http://schemas.openxmlformats.org/drawingml/2006/picture">
                <pic:pic>
                  <pic:nvPicPr>
                    <pic:cNvPr descr="./images/gobd1/media/image2.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bookmarkEnd w:id="151"/>
    <w:bookmarkStart w:id="155"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9"/>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9"/>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9"/>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9"/>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3" name="Picture"/>
            <a:graphic>
              <a:graphicData uri="http://schemas.openxmlformats.org/drawingml/2006/picture">
                <pic:pic>
                  <pic:nvPicPr>
                    <pic:cNvPr descr="./images/gobd1/media/image3.png" id="154" name="Picture"/>
                    <pic:cNvPicPr>
                      <a:picLocks noChangeArrowheads="1" noChangeAspect="1"/>
                    </pic:cNvPicPr>
                  </pic:nvPicPr>
                  <pic:blipFill>
                    <a:blip r:embed="rId152"/>
                    <a:stretch>
                      <a:fillRect/>
                    </a:stretch>
                  </pic:blipFill>
                  <pic:spPr bwMode="auto">
                    <a:xfrm>
                      <a:off x="0" y="0"/>
                      <a:ext cx="4029075" cy="3220720"/>
                    </a:xfrm>
                    <a:prstGeom prst="rect">
                      <a:avLst/>
                    </a:prstGeom>
                    <a:noFill/>
                    <a:ln w="9525">
                      <a:noFill/>
                      <a:headEnd/>
                      <a:tailEnd/>
                    </a:ln>
                  </pic:spPr>
                </pic:pic>
              </a:graphicData>
            </a:graphic>
          </wp:inline>
        </w:drawing>
      </w:r>
    </w:p>
    <w:bookmarkEnd w:id="155"/>
    <w:bookmarkEnd w:id="156"/>
    <w:bookmarkStart w:id="182"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8" name="Picture"/>
            <a:graphic>
              <a:graphicData uri="http://schemas.openxmlformats.org/drawingml/2006/picture">
                <pic:pic>
                  <pic:nvPicPr>
                    <pic:cNvPr descr="./images/gobd1/media/image4.png" id="159" name="Picture"/>
                    <pic:cNvPicPr>
                      <a:picLocks noChangeArrowheads="1" noChangeAspect="1"/>
                    </pic:cNvPicPr>
                  </pic:nvPicPr>
                  <pic:blipFill>
                    <a:blip r:embed="rId157"/>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60" w:name="X319509dbfda1133bb2212f88c2c26d21e600cff"/>
      <w:bookmarkEnd w:id="160"/>
      <w:r>
        <w:t xml:space="preserve">Ilustración 4: Modelo de Gobierno de Datos</w:t>
      </w:r>
    </w:p>
    <w:bookmarkStart w:id="167" w:name="articulación"/>
    <w:p>
      <w:pPr>
        <w:pStyle w:val="Ttulo2"/>
      </w:pPr>
      <w:r>
        <w:t xml:space="preserve">Articulación</w:t>
      </w:r>
    </w:p>
    <w:bookmarkStart w:id="161"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1"/>
    <w:bookmarkStart w:id="162"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20"/>
        </w:numPr>
      </w:pPr>
      <w:r>
        <w:t xml:space="preserve">Generación y producción del conocimiento.</w:t>
      </w:r>
    </w:p>
    <w:p>
      <w:pPr>
        <w:numPr>
          <w:ilvl w:val="0"/>
          <w:numId w:val="1020"/>
        </w:numPr>
      </w:pPr>
      <w:r>
        <w:t xml:space="preserve">Herramientas para uso y apropiación.</w:t>
      </w:r>
    </w:p>
    <w:p>
      <w:pPr>
        <w:numPr>
          <w:ilvl w:val="0"/>
          <w:numId w:val="1020"/>
        </w:numPr>
      </w:pPr>
      <w:r>
        <w:t xml:space="preserve">Cultura de compartir y difundir.</w:t>
      </w:r>
    </w:p>
    <w:p>
      <w:pPr>
        <w:numPr>
          <w:ilvl w:val="0"/>
          <w:numId w:val="1020"/>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2"/>
    <w:bookmarkStart w:id="166"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4" name="Picture"/>
            <a:graphic>
              <a:graphicData uri="http://schemas.openxmlformats.org/drawingml/2006/picture">
                <pic:pic>
                  <pic:nvPicPr>
                    <pic:cNvPr descr="./images/gobd1/media/image5.png" id="165" name="Picture"/>
                    <pic:cNvPicPr>
                      <a:picLocks noChangeArrowheads="1" noChangeAspect="1"/>
                    </pic:cNvPicPr>
                  </pic:nvPicPr>
                  <pic:blipFill>
                    <a:blip r:embed="rId163"/>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6"/>
    <w:bookmarkEnd w:id="167"/>
    <w:bookmarkStart w:id="168"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8"/>
    <w:bookmarkStart w:id="169"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21"/>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21"/>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21"/>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21"/>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21"/>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9"/>
    <w:bookmarkStart w:id="170" w:name="componentes"/>
    <w:p>
      <w:pPr>
        <w:pStyle w:val="Ttulo2"/>
      </w:pPr>
      <w:r>
        <w:t xml:space="preserve">Componentes</w:t>
      </w:r>
    </w:p>
    <w:p>
      <w:pPr>
        <w:pStyle w:val="FirstParagraph"/>
      </w:pPr>
      <w:r>
        <w:t xml:space="preserve">Se centra en tres elementos:</w:t>
      </w:r>
    </w:p>
    <w:p>
      <w:pPr>
        <w:numPr>
          <w:ilvl w:val="0"/>
          <w:numId w:val="1022"/>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22"/>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22"/>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23"/>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23"/>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23"/>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23"/>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23"/>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23"/>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70"/>
    <w:bookmarkStart w:id="174"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24"/>
        </w:numPr>
      </w:pPr>
      <w:r>
        <w:t xml:space="preserve">Delega en cada área funcional involucrada en el sector público, la</w:t>
      </w:r>
      <w:r>
        <w:t xml:space="preserve"> </w:t>
      </w:r>
      <w:r>
        <w:t xml:space="preserve">responsabilidad de sus dominios de datos maestros.</w:t>
      </w:r>
    </w:p>
    <w:p>
      <w:pPr>
        <w:numPr>
          <w:ilvl w:val="0"/>
          <w:numId w:val="1024"/>
        </w:numPr>
      </w:pPr>
      <w:r>
        <w:t xml:space="preserve">Coordina con las diferentes áreas de TI existentes, los mecanismos</w:t>
      </w:r>
      <w:r>
        <w:t xml:space="preserve"> </w:t>
      </w:r>
      <w:r>
        <w:t xml:space="preserve">implicados en el buen Gobierno de Datos.</w:t>
      </w:r>
    </w:p>
    <w:p>
      <w:pPr>
        <w:numPr>
          <w:ilvl w:val="0"/>
          <w:numId w:val="1024"/>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2" name="Picture"/>
            <a:graphic>
              <a:graphicData uri="http://schemas.openxmlformats.org/drawingml/2006/picture">
                <pic:pic>
                  <pic:nvPicPr>
                    <pic:cNvPr descr="./images/gobd1/media/image6.png" id="173" name="Picture"/>
                    <pic:cNvPicPr>
                      <a:picLocks noChangeArrowheads="1" noChangeAspect="1"/>
                    </pic:cNvPicPr>
                  </pic:nvPicPr>
                  <pic:blipFill>
                    <a:blip r:embed="rId171"/>
                    <a:stretch>
                      <a:fillRect/>
                    </a:stretch>
                  </pic:blipFill>
                  <pic:spPr bwMode="auto">
                    <a:xfrm>
                      <a:off x="0" y="0"/>
                      <a:ext cx="4419600" cy="3302000"/>
                    </a:xfrm>
                    <a:prstGeom prst="rect">
                      <a:avLst/>
                    </a:prstGeom>
                    <a:noFill/>
                    <a:ln w="9525">
                      <a:noFill/>
                      <a:headEnd/>
                      <a:tailEnd/>
                    </a:ln>
                  </pic:spPr>
                </pic:pic>
              </a:graphicData>
            </a:graphic>
          </wp:inline>
        </w:drawing>
      </w:r>
    </w:p>
    <w:bookmarkEnd w:id="174"/>
    <w:bookmarkStart w:id="179"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6" name="Picture"/>
            <a:graphic>
              <a:graphicData uri="http://schemas.openxmlformats.org/drawingml/2006/picture">
                <pic:pic>
                  <pic:nvPicPr>
                    <pic:cNvPr descr="./images/gobd1/media/image7.png" id="177" name="Picture"/>
                    <pic:cNvPicPr>
                      <a:picLocks noChangeArrowheads="1" noChangeAspect="1"/>
                    </pic:cNvPicPr>
                  </pic:nvPicPr>
                  <pic:blipFill>
                    <a:blip r:embed="rId175"/>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8" w:name="X2fd7fae422027dc3592e20ba4c52a6eeab8b2f9"/>
      <w:bookmarkEnd w:id="178"/>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9"/>
    <w:bookmarkStart w:id="181"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25"/>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25"/>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25"/>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6"/>
              </w:numPr>
              <w:jc w:val="left"/>
            </w:pPr>
            <w:r>
              <w:t xml:space="preserve">Definir la estrategia de datos.</w:t>
            </w:r>
          </w:p>
          <w:p>
            <w:pPr>
              <w:numPr>
                <w:ilvl w:val="0"/>
                <w:numId w:val="1026"/>
              </w:numPr>
              <w:jc w:val="left"/>
            </w:pPr>
            <w:r>
              <w:t xml:space="preserve">Vigilar y aplicar la ética de los datos.</w:t>
            </w:r>
          </w:p>
          <w:p>
            <w:pPr>
              <w:numPr>
                <w:ilvl w:val="0"/>
                <w:numId w:val="1026"/>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7"/>
              </w:numPr>
              <w:jc w:val="left"/>
            </w:pPr>
            <w:r>
              <w:t xml:space="preserve">Apoyar la revisión de la arquitectura.</w:t>
            </w:r>
          </w:p>
          <w:p>
            <w:pPr>
              <w:numPr>
                <w:ilvl w:val="0"/>
                <w:numId w:val="1027"/>
              </w:numPr>
              <w:jc w:val="left"/>
            </w:pPr>
            <w:r>
              <w:t xml:space="preserve">Apoyar en el entrenamiento y trasmisión</w:t>
            </w:r>
            <w:r>
              <w:t xml:space="preserve"> </w:t>
            </w:r>
            <w:r>
              <w:t xml:space="preserve">del conocimiento.</w:t>
            </w:r>
          </w:p>
          <w:p>
            <w:pPr>
              <w:numPr>
                <w:ilvl w:val="0"/>
                <w:numId w:val="1027"/>
              </w:numPr>
              <w:jc w:val="left"/>
            </w:pPr>
            <w:r>
              <w:t xml:space="preserve">Apoyar células temáticas requeridas.</w:t>
            </w:r>
          </w:p>
          <w:p>
            <w:pPr>
              <w:numPr>
                <w:ilvl w:val="0"/>
                <w:numId w:val="1027"/>
              </w:numPr>
              <w:jc w:val="left"/>
            </w:pPr>
            <w:r>
              <w:t xml:space="preserve">Monitorear el cumplimiento de las políticas.</w:t>
            </w:r>
          </w:p>
          <w:p>
            <w:pPr>
              <w:numPr>
                <w:ilvl w:val="0"/>
                <w:numId w:val="1027"/>
              </w:numPr>
              <w:jc w:val="left"/>
            </w:pPr>
            <w:r>
              <w:t xml:space="preserve">Monitorear la calidad de los datos.</w:t>
            </w:r>
          </w:p>
          <w:p>
            <w:pPr>
              <w:numPr>
                <w:ilvl w:val="0"/>
                <w:numId w:val="1027"/>
              </w:numPr>
              <w:jc w:val="left"/>
            </w:pPr>
            <w:r>
              <w:t xml:space="preserve">Monitorear las iniciativas</w:t>
            </w:r>
          </w:p>
          <w:p>
            <w:pPr>
              <w:numPr>
                <w:ilvl w:val="0"/>
                <w:numId w:val="1027"/>
              </w:numPr>
              <w:jc w:val="left"/>
            </w:pPr>
            <w:r>
              <w:t xml:space="preserve">Generar buenas Prácticas.</w:t>
            </w:r>
          </w:p>
          <w:p>
            <w:pPr>
              <w:numPr>
                <w:ilvl w:val="0"/>
                <w:numId w:val="1027"/>
              </w:numPr>
              <w:jc w:val="left"/>
            </w:pPr>
            <w:r>
              <w:t xml:space="preserve">Identificar datos Maestros y Metadatos.</w:t>
            </w:r>
          </w:p>
          <w:p>
            <w:pPr>
              <w:numPr>
                <w:ilvl w:val="0"/>
                <w:numId w:val="1027"/>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8"/>
              </w:numPr>
              <w:jc w:val="left"/>
            </w:pPr>
            <w:r>
              <w:t xml:space="preserve">Crear la visión del gobierno de datos.</w:t>
            </w:r>
          </w:p>
          <w:p>
            <w:pPr>
              <w:numPr>
                <w:ilvl w:val="0"/>
                <w:numId w:val="1028"/>
              </w:numPr>
              <w:jc w:val="left"/>
            </w:pPr>
            <w:r>
              <w:t xml:space="preserve">Definir los principios</w:t>
            </w:r>
          </w:p>
          <w:p>
            <w:pPr>
              <w:numPr>
                <w:ilvl w:val="0"/>
                <w:numId w:val="1028"/>
              </w:numPr>
              <w:jc w:val="left"/>
            </w:pPr>
            <w:r>
              <w:t xml:space="preserve">Asignar los roles y responsabilidades.</w:t>
            </w:r>
          </w:p>
          <w:p>
            <w:pPr>
              <w:numPr>
                <w:ilvl w:val="0"/>
                <w:numId w:val="1028"/>
              </w:numPr>
              <w:jc w:val="left"/>
            </w:pPr>
            <w:r>
              <w:t xml:space="preserve">Actualizar y hacer seguimiento a la política.</w:t>
            </w:r>
          </w:p>
          <w:p>
            <w:pPr>
              <w:numPr>
                <w:ilvl w:val="0"/>
                <w:numId w:val="1028"/>
              </w:numPr>
              <w:jc w:val="left"/>
            </w:pPr>
            <w:r>
              <w:t xml:space="preserve">Establecer reglas para el gobierno externo de los</w:t>
            </w:r>
            <w:r>
              <w:t xml:space="preserve"> </w:t>
            </w:r>
            <w:r>
              <w:t xml:space="preserve">datos</w:t>
            </w:r>
          </w:p>
          <w:p>
            <w:pPr>
              <w:numPr>
                <w:ilvl w:val="0"/>
                <w:numId w:val="1028"/>
              </w:numPr>
              <w:jc w:val="left"/>
            </w:pPr>
            <w:r>
              <w:t xml:space="preserve">Buscar oportunidades de datos.</w:t>
            </w:r>
          </w:p>
          <w:p>
            <w:pPr>
              <w:numPr>
                <w:ilvl w:val="0"/>
                <w:numId w:val="1028"/>
              </w:numPr>
              <w:jc w:val="left"/>
            </w:pPr>
            <w:r>
              <w:t xml:space="preserve">Fomentar la Comunicación Institucional</w:t>
            </w:r>
          </w:p>
        </w:tc>
      </w:tr>
    </w:tbl>
    <w:p>
      <w:pPr>
        <w:pStyle w:val="FirstParagraph"/>
      </w:pPr>
      <w:bookmarkStart w:id="180" w:name="X3043724ca08ac19e00dca61f02f11deac0e1fd5"/>
      <w:bookmarkEnd w:id="180"/>
    </w:p>
    <w:p>
      <w:pPr>
        <w:pStyle w:val="Textoindependiente"/>
      </w:pPr>
      <w:r>
        <w:t xml:space="preserve">Ilustración 8: Roles de gobierno de datos</w:t>
      </w:r>
    </w:p>
    <w:bookmarkEnd w:id="181"/>
    <w:bookmarkEnd w:id="182"/>
    <w:bookmarkStart w:id="183"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3"/>
    <w:bookmarkStart w:id="184" w:name="fase-2-soa-objetivo-fna-1"/>
    <w:p>
      <w:pPr>
        <w:pStyle w:val="Ttulo1"/>
      </w:pPr>
      <w:r>
        <w:t xml:space="preserve">Fase 2: SOA Objetivo FNA</w:t>
      </w:r>
    </w:p>
    <w:bookmarkEnd w:id="184"/>
    <w:bookmarkStart w:id="185" w:name="X5c0c69e660e78a6abcb50f83e9ffaa519594cea"/>
    <w:p>
      <w:pPr>
        <w:pStyle w:val="Ttulo1"/>
      </w:pPr>
      <w:r>
        <w:t xml:space="preserve">Contenido de los Productos Contractuales, 181-2020</w:t>
      </w:r>
    </w:p>
    <w:bookmarkEnd w:id="185"/>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6"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6"/>
    <w:bookmarkStart w:id="187" w:name="contenidos-2"/>
    <w:p>
      <w:pPr>
        <w:pStyle w:val="Ttulo2"/>
      </w:pPr>
      <w:r>
        <w:t xml:space="preserve">Contenidos</w:t>
      </w:r>
    </w:p>
    <w:p>
      <w:pPr>
        <w:numPr>
          <w:ilvl w:val="0"/>
          <w:numId w:val="1029"/>
        </w:numPr>
        <w:pStyle w:val="Compact"/>
      </w:pPr>
      <w:r>
        <w:t xml:space="preserve">Lista tecnologías SOA afines al Fondo</w:t>
      </w:r>
    </w:p>
    <w:p>
      <w:pPr>
        <w:numPr>
          <w:ilvl w:val="0"/>
          <w:numId w:val="1029"/>
        </w:numPr>
        <w:pStyle w:val="Compact"/>
      </w:pPr>
      <w:r>
        <w:t xml:space="preserve">Lista de beneficios al FNA por las tecnologías seleccionadas</w:t>
      </w:r>
    </w:p>
    <w:p>
      <w:pPr>
        <w:numPr>
          <w:ilvl w:val="0"/>
          <w:numId w:val="1029"/>
        </w:numPr>
        <w:pStyle w:val="Compact"/>
      </w:pPr>
      <w:r>
        <w:t xml:space="preserve">Implicaciones para la adquisición y adopción tecnológica</w:t>
      </w:r>
    </w:p>
    <w:p>
      <w:pPr>
        <w:pStyle w:val="FirstParagraph"/>
      </w:pPr>
    </w:p>
    <w:bookmarkEnd w:id="187"/>
    <w:bookmarkStart w:id="188" w:name="criterios-de-aceptación-2"/>
    <w:p>
      <w:pPr>
        <w:pStyle w:val="Ttulo2"/>
      </w:pPr>
      <w:r>
        <w:t xml:space="preserve">Criterios de Aceptación</w:t>
      </w:r>
    </w:p>
    <w:p>
      <w:pPr>
        <w:numPr>
          <w:ilvl w:val="0"/>
          <w:numId w:val="1030"/>
        </w:numPr>
        <w:pStyle w:val="Compact"/>
      </w:pPr>
      <w:r>
        <w:t xml:space="preserve">Evaluación e Identificación de la tecnología SOA en alineación con los objetivos del proyecto</w:t>
      </w:r>
    </w:p>
    <w:p>
      <w:pPr>
        <w:numPr>
          <w:ilvl w:val="0"/>
          <w:numId w:val="1030"/>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b6cf500 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88"/>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9"/>
    <w:bookmarkStart w:id="190"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90"/>
    <w:bookmarkStart w:id="191"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1"/>
    <w:bookmarkStart w:id="192"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2"/>
    <w:bookmarkStart w:id="193"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3"/>
    <w:bookmarkStart w:id="194"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b6cf500 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94"/>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1"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5"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5"/>
    <w:bookmarkStart w:id="200"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31"/>
        </w:numPr>
        <w:pStyle w:val="Compact"/>
      </w:pPr>
      <w:r>
        <w:t xml:space="preserve">Reuso de algunas características de las APIs</w:t>
      </w:r>
    </w:p>
    <w:p>
      <w:pPr>
        <w:numPr>
          <w:ilvl w:val="0"/>
          <w:numId w:val="1031"/>
        </w:numPr>
        <w:pStyle w:val="Compact"/>
      </w:pPr>
      <w:r>
        <w:t xml:space="preserve">Reuso de APIs completas</w:t>
      </w:r>
    </w:p>
    <w:p>
      <w:pPr>
        <w:numPr>
          <w:ilvl w:val="0"/>
          <w:numId w:val="1031"/>
        </w:numPr>
        <w:pStyle w:val="Compact"/>
      </w:pPr>
      <w:r>
        <w:t xml:space="preserve">Reuso de APIs propias</w:t>
      </w:r>
    </w:p>
    <w:p>
      <w:pPr>
        <w:numPr>
          <w:ilvl w:val="0"/>
          <w:numId w:val="1031"/>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6" w:name="análisis"/>
    <w:p>
      <w:pPr>
        <w:pStyle w:val="Ttulo5"/>
      </w:pPr>
      <w:r>
        <w:t xml:space="preserve">Análisis</w:t>
      </w:r>
    </w:p>
    <w:p>
      <w:pPr>
        <w:pStyle w:val="FirstParagraph"/>
      </w:pPr>
      <w:r>
        <w:t xml:space="preserve">La fase de análisis debe buscar responder preguntas como:</w:t>
      </w:r>
    </w:p>
    <w:p>
      <w:pPr>
        <w:numPr>
          <w:ilvl w:val="0"/>
          <w:numId w:val="1032"/>
        </w:numPr>
        <w:pStyle w:val="Compact"/>
      </w:pPr>
      <w:r>
        <w:t xml:space="preserve">¿La organización requiere una API?</w:t>
      </w:r>
    </w:p>
    <w:p>
      <w:pPr>
        <w:numPr>
          <w:ilvl w:val="0"/>
          <w:numId w:val="1032"/>
        </w:numPr>
        <w:pStyle w:val="Compact"/>
      </w:pPr>
      <w:r>
        <w:t xml:space="preserve">¿Cuáles funciones cumpliría?</w:t>
      </w:r>
    </w:p>
    <w:p>
      <w:pPr>
        <w:numPr>
          <w:ilvl w:val="0"/>
          <w:numId w:val="1032"/>
        </w:numPr>
        <w:pStyle w:val="Compact"/>
      </w:pPr>
      <w:r>
        <w:t xml:space="preserve">¿Cuál es la propuesta de valor de esta API?</w:t>
      </w:r>
    </w:p>
    <w:p>
      <w:pPr>
        <w:numPr>
          <w:ilvl w:val="0"/>
          <w:numId w:val="1032"/>
        </w:numPr>
        <w:pStyle w:val="Compact"/>
      </w:pPr>
      <w:r>
        <w:t xml:space="preserve">¿La propuesta será algo fundamental para el negocio?</w:t>
      </w:r>
    </w:p>
    <w:p>
      <w:pPr>
        <w:numPr>
          <w:ilvl w:val="0"/>
          <w:numId w:val="1032"/>
        </w:numPr>
        <w:pStyle w:val="Compact"/>
      </w:pPr>
      <w:r>
        <w:t xml:space="preserve">¿Qué requiere el negocio para operar esta API?</w:t>
      </w:r>
    </w:p>
    <w:p>
      <w:pPr>
        <w:numPr>
          <w:ilvl w:val="0"/>
          <w:numId w:val="1032"/>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6"/>
    <w:bookmarkStart w:id="197"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33"/>
        </w:numPr>
        <w:pStyle w:val="Compact"/>
      </w:pPr>
      <w:r>
        <w:t xml:space="preserve">Librerías de bloques construcción reutilizables</w:t>
      </w:r>
    </w:p>
    <w:p>
      <w:pPr>
        <w:numPr>
          <w:ilvl w:val="0"/>
          <w:numId w:val="1033"/>
        </w:numPr>
        <w:pStyle w:val="Compact"/>
      </w:pPr>
      <w:r>
        <w:t xml:space="preserve">Lenguajes de implementación de APIs</w:t>
      </w:r>
    </w:p>
    <w:p>
      <w:pPr>
        <w:numPr>
          <w:ilvl w:val="0"/>
          <w:numId w:val="1033"/>
        </w:numPr>
        <w:pStyle w:val="Compact"/>
      </w:pPr>
      <w:r>
        <w:t xml:space="preserve">IDEs y depuradores</w:t>
      </w:r>
    </w:p>
    <w:p>
      <w:pPr>
        <w:numPr>
          <w:ilvl w:val="0"/>
          <w:numId w:val="1033"/>
        </w:numPr>
        <w:pStyle w:val="Compact"/>
      </w:pPr>
      <w:r>
        <w:t xml:space="preserve">Lenguajes de diseño para APIs</w:t>
      </w:r>
    </w:p>
    <w:p>
      <w:pPr>
        <w:numPr>
          <w:ilvl w:val="0"/>
          <w:numId w:val="1033"/>
        </w:numPr>
        <w:pStyle w:val="Compact"/>
      </w:pPr>
      <w:r>
        <w:t xml:space="preserve">Herramientas para diseño de interfaces para APIs</w:t>
      </w:r>
    </w:p>
    <w:p>
      <w:pPr>
        <w:numPr>
          <w:ilvl w:val="0"/>
          <w:numId w:val="1033"/>
        </w:numPr>
        <w:pStyle w:val="Compact"/>
      </w:pPr>
      <w:r>
        <w:t xml:space="preserve">Herramientas para la generación de código y documentación</w:t>
      </w:r>
    </w:p>
    <w:bookmarkEnd w:id="197"/>
    <w:bookmarkStart w:id="198"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34"/>
        </w:numPr>
        <w:pStyle w:val="Compact"/>
      </w:pPr>
      <w:r>
        <w:t xml:space="preserve">Desarrollo</w:t>
      </w:r>
    </w:p>
    <w:p>
      <w:pPr>
        <w:numPr>
          <w:ilvl w:val="0"/>
          <w:numId w:val="1034"/>
        </w:numPr>
        <w:pStyle w:val="Compact"/>
      </w:pPr>
      <w:r>
        <w:t xml:space="preserve">Sandbox o simulación</w:t>
      </w:r>
    </w:p>
    <w:p>
      <w:pPr>
        <w:numPr>
          <w:ilvl w:val="0"/>
          <w:numId w:val="1034"/>
        </w:numPr>
        <w:pStyle w:val="Compact"/>
      </w:pPr>
      <w:r>
        <w:t xml:space="preserve">Testing</w:t>
      </w:r>
    </w:p>
    <w:p>
      <w:pPr>
        <w:numPr>
          <w:ilvl w:val="0"/>
          <w:numId w:val="1034"/>
        </w:numPr>
        <w:pStyle w:val="Compact"/>
      </w:pPr>
      <w:r>
        <w:t xml:space="preserve">Preproducción</w:t>
      </w:r>
    </w:p>
    <w:p>
      <w:pPr>
        <w:numPr>
          <w:ilvl w:val="0"/>
          <w:numId w:val="1034"/>
        </w:numPr>
        <w:pStyle w:val="Compact"/>
      </w:pPr>
      <w:r>
        <w:t xml:space="preserve">Producción</w:t>
      </w:r>
    </w:p>
    <w:p>
      <w:pPr>
        <w:pStyle w:val="FirstParagraph"/>
      </w:pPr>
    </w:p>
    <w:bookmarkEnd w:id="198"/>
    <w:bookmarkStart w:id="199"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35"/>
        </w:numPr>
        <w:pStyle w:val="Compact"/>
      </w:pPr>
      <w:r>
        <w:t xml:space="preserve">Manejo de API: Configuración y reconfiguración de APIs existentes</w:t>
      </w:r>
      <w:r>
        <w:t xml:space="preserve"> </w:t>
      </w:r>
      <w:r>
        <w:t xml:space="preserve">sin necesidad de redespliegues</w:t>
      </w:r>
    </w:p>
    <w:p>
      <w:pPr>
        <w:numPr>
          <w:ilvl w:val="0"/>
          <w:numId w:val="1035"/>
        </w:numPr>
        <w:pStyle w:val="Compact"/>
      </w:pPr>
      <w:r>
        <w:t xml:space="preserve">Descubrimiento de APIs: Mecanismos para que los clientes obtengan</w:t>
      </w:r>
      <w:r>
        <w:t xml:space="preserve"> </w:t>
      </w:r>
      <w:r>
        <w:t xml:space="preserve">información de las APIs</w:t>
      </w:r>
    </w:p>
    <w:p>
      <w:pPr>
        <w:numPr>
          <w:ilvl w:val="0"/>
          <w:numId w:val="1035"/>
        </w:numPr>
        <w:pStyle w:val="Compact"/>
      </w:pPr>
      <w:r>
        <w:t xml:space="preserve">Identificación de clientes (Manejo de llaves)</w:t>
      </w:r>
    </w:p>
    <w:p>
      <w:pPr>
        <w:numPr>
          <w:ilvl w:val="0"/>
          <w:numId w:val="1035"/>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6"/>
        </w:numPr>
        <w:pStyle w:val="Compact"/>
      </w:pPr>
      <w:r>
        <w:t xml:space="preserve">Documentación del portafolio de APIs</w:t>
      </w:r>
    </w:p>
    <w:p>
      <w:pPr>
        <w:numPr>
          <w:ilvl w:val="0"/>
          <w:numId w:val="1036"/>
        </w:numPr>
        <w:pStyle w:val="Compact"/>
      </w:pPr>
      <w:r>
        <w:t xml:space="preserve">Soluciones basadas en el portafolio de APIs</w:t>
      </w:r>
    </w:p>
    <w:p>
      <w:pPr>
        <w:numPr>
          <w:ilvl w:val="0"/>
          <w:numId w:val="1036"/>
        </w:numPr>
        <w:pStyle w:val="Compact"/>
      </w:pPr>
      <w:r>
        <w:t xml:space="preserve">Posibilidad de usar el API interactivamente</w:t>
      </w:r>
    </w:p>
    <w:p>
      <w:pPr>
        <w:numPr>
          <w:ilvl w:val="0"/>
          <w:numId w:val="1036"/>
        </w:numPr>
        <w:pStyle w:val="Compact"/>
      </w:pPr>
      <w:r>
        <w:t xml:space="preserve">Ejemplos de soluciones / código</w:t>
      </w:r>
    </w:p>
    <w:p>
      <w:pPr>
        <w:numPr>
          <w:ilvl w:val="0"/>
          <w:numId w:val="1036"/>
        </w:numPr>
        <w:pStyle w:val="Compact"/>
      </w:pPr>
      <w:r>
        <w:t xml:space="preserve">Herramientas de apoyo a los usuarios de las APIs</w:t>
      </w:r>
    </w:p>
    <w:p>
      <w:pPr>
        <w:pStyle w:val="FirstParagraph"/>
      </w:pPr>
    </w:p>
    <w:bookmarkEnd w:id="199"/>
    <w:bookmarkEnd w:id="200"/>
    <w:bookmarkEnd w:id="201"/>
    <w:bookmarkStart w:id="223"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2"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2"/>
    <w:bookmarkStart w:id="218"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4" name="Picture"/>
            <a:graphic>
              <a:graphicData uri="http://schemas.openxmlformats.org/drawingml/2006/picture">
                <pic:pic>
                  <pic:nvPicPr>
                    <pic:cNvPr descr="./images/media/image1.png" id="205" name="Picture"/>
                    <pic:cNvPicPr>
                      <a:picLocks noChangeArrowheads="1" noChangeAspect="1"/>
                    </pic:cNvPicPr>
                  </pic:nvPicPr>
                  <pic:blipFill>
                    <a:blip r:embed="rId203"/>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7" name="Picture"/>
            <a:graphic>
              <a:graphicData uri="http://schemas.openxmlformats.org/drawingml/2006/picture">
                <pic:pic>
                  <pic:nvPicPr>
                    <pic:cNvPr descr="./images/media/image2.png" id="208" name="Picture"/>
                    <pic:cNvPicPr>
                      <a:picLocks noChangeArrowheads="1" noChangeAspect="1"/>
                    </pic:cNvPicPr>
                  </pic:nvPicPr>
                  <pic:blipFill>
                    <a:blip r:embed="rId206"/>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10" name="Picture"/>
            <a:graphic>
              <a:graphicData uri="http://schemas.openxmlformats.org/drawingml/2006/picture">
                <pic:pic>
                  <pic:nvPicPr>
                    <pic:cNvPr descr="./images/media/image3.png" id="211" name="Picture"/>
                    <pic:cNvPicPr>
                      <a:picLocks noChangeArrowheads="1" noChangeAspect="1"/>
                    </pic:cNvPicPr>
                  </pic:nvPicPr>
                  <pic:blipFill>
                    <a:blip r:embed="rId209"/>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3" name="Picture"/>
            <a:graphic>
              <a:graphicData uri="http://schemas.openxmlformats.org/drawingml/2006/picture">
                <pic:pic>
                  <pic:nvPicPr>
                    <pic:cNvPr descr="./images/media/image4.png" id="214" name="Picture"/>
                    <pic:cNvPicPr>
                      <a:picLocks noChangeArrowheads="1" noChangeAspect="1"/>
                    </pic:cNvPicPr>
                  </pic:nvPicPr>
                  <pic:blipFill>
                    <a:blip r:embed="rId212"/>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6" name="Picture"/>
            <a:graphic>
              <a:graphicData uri="http://schemas.openxmlformats.org/drawingml/2006/picture">
                <pic:pic>
                  <pic:nvPicPr>
                    <pic:cNvPr descr="./images/media/image5.png" id="217" name="Picture"/>
                    <pic:cNvPicPr>
                      <a:picLocks noChangeArrowheads="1" noChangeAspect="1"/>
                    </pic:cNvPicPr>
                  </pic:nvPicPr>
                  <pic:blipFill>
                    <a:blip r:embed="rId215"/>
                    <a:stretch>
                      <a:fillRect/>
                    </a:stretch>
                  </pic:blipFill>
                  <pic:spPr bwMode="auto">
                    <a:xfrm>
                      <a:off x="0" y="0"/>
                      <a:ext cx="2723515" cy="2465070"/>
                    </a:xfrm>
                    <a:prstGeom prst="rect">
                      <a:avLst/>
                    </a:prstGeom>
                    <a:noFill/>
                    <a:ln w="9525">
                      <a:noFill/>
                      <a:headEnd/>
                      <a:tailEnd/>
                    </a:ln>
                  </pic:spPr>
                </pic:pic>
              </a:graphicData>
            </a:graphic>
          </wp:inline>
        </w:drawing>
      </w:r>
    </w:p>
    <w:bookmarkEnd w:id="218"/>
    <w:bookmarkStart w:id="222"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20" name="Picture"/>
            <a:graphic>
              <a:graphicData uri="http://schemas.openxmlformats.org/drawingml/2006/picture">
                <pic:pic>
                  <pic:nvPicPr>
                    <pic:cNvPr descr="./images/media/image6.png" id="221" name="Picture"/>
                    <pic:cNvPicPr>
                      <a:picLocks noChangeArrowheads="1" noChangeAspect="1"/>
                    </pic:cNvPicPr>
                  </pic:nvPicPr>
                  <pic:blipFill>
                    <a:blip r:embed="rId219"/>
                    <a:stretch>
                      <a:fillRect/>
                    </a:stretch>
                  </pic:blipFill>
                  <pic:spPr bwMode="auto">
                    <a:xfrm>
                      <a:off x="0" y="0"/>
                      <a:ext cx="3476625" cy="3052445"/>
                    </a:xfrm>
                    <a:prstGeom prst="rect">
                      <a:avLst/>
                    </a:prstGeom>
                    <a:noFill/>
                    <a:ln w="9525">
                      <a:noFill/>
                      <a:headEnd/>
                      <a:tailEnd/>
                    </a:ln>
                  </pic:spPr>
                </pic:pic>
              </a:graphicData>
            </a:graphic>
          </wp:inline>
        </w:drawing>
      </w:r>
    </w:p>
    <w:bookmarkEnd w:id="222"/>
    <w:bookmarkEnd w:id="223"/>
    <w:bookmarkStart w:id="227"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5" name="Picture"/>
            <a:graphic>
              <a:graphicData uri="http://schemas.openxmlformats.org/drawingml/2006/picture">
                <pic:pic>
                  <pic:nvPicPr>
                    <pic:cNvPr descr="./images/media/image7.png" id="226" name="Picture"/>
                    <pic:cNvPicPr>
                      <a:picLocks noChangeArrowheads="1" noChangeAspect="1"/>
                    </pic:cNvPicPr>
                  </pic:nvPicPr>
                  <pic:blipFill>
                    <a:blip r:embed="rId224"/>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7"/>
    <w:bookmarkStart w:id="240"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9" name="Picture"/>
            <a:graphic>
              <a:graphicData uri="http://schemas.openxmlformats.org/drawingml/2006/picture">
                <pic:pic>
                  <pic:nvPicPr>
                    <pic:cNvPr descr="./images/media/image8.png" id="230" name="Picture"/>
                    <pic:cNvPicPr>
                      <a:picLocks noChangeArrowheads="1" noChangeAspect="1"/>
                    </pic:cNvPicPr>
                  </pic:nvPicPr>
                  <pic:blipFill>
                    <a:blip r:embed="rId228"/>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2" name="Picture"/>
            <a:graphic>
              <a:graphicData uri="http://schemas.openxmlformats.org/drawingml/2006/picture">
                <pic:pic>
                  <pic:nvPicPr>
                    <pic:cNvPr descr="./images/media/image9.png" id="233" name="Picture"/>
                    <pic:cNvPicPr>
                      <a:picLocks noChangeArrowheads="1" noChangeAspect="1"/>
                    </pic:cNvPicPr>
                  </pic:nvPicPr>
                  <pic:blipFill>
                    <a:blip r:embed="rId231"/>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24845d8147b634bd34f6993612268e32f0d607"/>
    <w:p>
      <w:pPr>
        <w:pStyle w:val="Ttulo1"/>
      </w:pPr>
      <w:r>
        <w:t xml:space="preserve">Contenido de los Productos Contractuales, 181-2020</w:t>
      </w:r>
    </w:p>
    <w:bookmarkEnd w:id="268"/>
    <w:bookmarkStart w:id="300"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7"/>
        </w:numPr>
        <w:pStyle w:val="Compact"/>
      </w:pPr>
      <w:r>
        <w:t xml:space="preserve">Arquitectura de referencia SOA FNA, versión 2.0</w:t>
      </w:r>
    </w:p>
    <w:p>
      <w:pPr>
        <w:numPr>
          <w:ilvl w:val="0"/>
          <w:numId w:val="1037"/>
        </w:numPr>
        <w:pStyle w:val="Compact"/>
      </w:pPr>
      <w:r>
        <w:t xml:space="preserve">Consideraciones para gobierno y adaptabilidad de la arquitectura 2.0</w:t>
      </w:r>
    </w:p>
    <w:p>
      <w:pPr>
        <w:numPr>
          <w:ilvl w:val="0"/>
          <w:numId w:val="1037"/>
        </w:numPr>
        <w:pStyle w:val="Compact"/>
      </w:pPr>
      <w:r>
        <w:t xml:space="preserve">Administración de requerimientos de arquitectura para evolución y mantenimiento</w:t>
      </w:r>
    </w:p>
    <w:p>
      <w:pPr>
        <w:numPr>
          <w:ilvl w:val="0"/>
          <w:numId w:val="1037"/>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8"/>
        </w:numPr>
        <w:pStyle w:val="Compact"/>
      </w:pPr>
      <w:r>
        <w:t xml:space="preserve">Arquitectura de referencia SOA FNA, versión 2.0</w:t>
      </w:r>
    </w:p>
    <w:p>
      <w:pPr>
        <w:numPr>
          <w:ilvl w:val="0"/>
          <w:numId w:val="1038"/>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b6cf500</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 referencia del FNA. Contiene propuestas a futuro sobre los cambios y adiciones sugeridas con respecto a la arquitectura de referencia actual.</w:t>
      </w:r>
    </w:p>
    <w:p>
      <w:pPr>
        <w:pStyle w:val="Textoindependiente"/>
      </w:pPr>
    </w:p>
    <w:bookmarkEnd w:id="272"/>
    <w:bookmarkStart w:id="289" w:name="vista-funcional"/>
    <w:p>
      <w:pPr>
        <w:pStyle w:val="Ttulo2"/>
      </w:pPr>
      <w:r>
        <w:t xml:space="preserve">Vista Funcional</w:t>
      </w:r>
    </w:p>
    <w:bookmarkStart w:id="277" w:name="blueprint-general---actual"/>
    <w:p>
      <w:pPr>
        <w:pStyle w:val="Ttulo3"/>
      </w:pPr>
      <w:r>
        <w:t xml:space="preserve">Blueprint General - Actual</w:t>
      </w:r>
    </w:p>
    <w:p>
      <w:pPr>
        <w:pStyle w:val="FirstParagraph"/>
      </w:pPr>
      <w:r>
        <w:t xml:space="preserve">A continuación se presenta la arquitectura de referencia ASIS. El propósito es recordar el esquema actual para poderlo comparar con la arquitectura propuesta.</w:t>
      </w:r>
    </w:p>
    <w:bookmarkStart w:id="0" w:name="fig:c0a72cf6-4527-4b77-b4bd-1139d909c9dd"/>
    <w:p>
      <w:pPr>
        <w:pStyle w:val="CaptionedFigure"/>
      </w:pPr>
      <w:bookmarkStart w:id="276" w:name="fig:"/>
      <w:r>
        <w:drawing>
          <wp:inline>
            <wp:extent cx="5600700" cy="3267074"/>
            <wp:effectExtent b="0" l="0" r="0" t="0"/>
            <wp:docPr descr="Figure 1: Fondo Nacional del Ahorro - Vista general de arquitectura actual" title="" id="274" name="Picture"/>
            <a:graphic>
              <a:graphicData uri="http://schemas.openxmlformats.org/drawingml/2006/picture">
                <pic:pic>
                  <pic:nvPicPr>
                    <pic:cNvPr descr="images/arq/media/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bookmarkEnd w:id="276"/>
    </w:p>
    <w:p>
      <w:pPr>
        <w:pStyle w:val="ImageCaption"/>
      </w:pPr>
      <w:r>
        <w:t xml:space="preserve">Figure 1: Fondo Nacional del Ahorro - Vista general de arquitectura actual</w:t>
      </w:r>
    </w:p>
    <w:bookmarkEnd w:id="0"/>
    <w:p>
      <w:pPr>
        <w:pStyle w:val="Textoindependiente"/>
      </w:pPr>
    </w:p>
    <w:bookmarkEnd w:id="277"/>
    <w:bookmarkStart w:id="288" w:name="blueprint-general---objetivo"/>
    <w:p>
      <w:pPr>
        <w:pStyle w:val="Ttulo3"/>
      </w:pPr>
      <w:r>
        <w:t xml:space="preserve">Blueprint General - Objetivo</w:t>
      </w:r>
    </w:p>
    <w:p>
      <w:pPr>
        <w:pStyle w:val="FirstParagraph"/>
      </w:pPr>
      <w:r>
        <w:t xml:space="preserve">A continuación se presenta la arquitectura de referencia propuesta dividida en dos niveles de detalle</w:t>
      </w:r>
    </w:p>
    <w:bookmarkStart w:id="282" w:name="nivel-de-detalle-1"/>
    <w:p>
      <w:pPr>
        <w:pStyle w:val="Ttulo4"/>
      </w:pPr>
      <w:r>
        <w:t xml:space="preserve">Nivel de detalle 1</w:t>
      </w:r>
    </w:p>
    <w:bookmarkStart w:id="0" w:name="fig:bf357e0c-b69e-487e-ad3e-0bbe85eb9c97"/>
    <w:p>
      <w:pPr>
        <w:pStyle w:val="CaptionedFigure"/>
      </w:pPr>
      <w:bookmarkStart w:id="281" w:name="fig:"/>
      <w:r>
        <w:drawing>
          <wp:inline>
            <wp:extent cx="5600700" cy="3015761"/>
            <wp:effectExtent b="0" l="0" r="0" t="0"/>
            <wp:docPr descr="Figure 2: Fondo Nacional del Ahorro - Vista general de arquitectura de referencia. N1" title="" id="279" name="Picture"/>
            <a:graphic>
              <a:graphicData uri="http://schemas.openxmlformats.org/drawingml/2006/picture">
                <pic:pic>
                  <pic:nvPicPr>
                    <pic:cNvPr descr="images/arq/media/image1.1.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bookmarkEnd w:id="281"/>
    </w:p>
    <w:p>
      <w:pPr>
        <w:pStyle w:val="ImageCaption"/>
      </w:pPr>
      <w:r>
        <w:t xml:space="preserve">Figure 2: Fondo Nacional del Ahorro - Vista general de arquitectura de referencia. N1</w:t>
      </w:r>
    </w:p>
    <w:bookmarkEnd w:id="0"/>
    <w:p>
      <w:pPr>
        <w:pStyle w:val="Textoindependiente"/>
      </w:pPr>
    </w:p>
    <w:bookmarkEnd w:id="282"/>
    <w:bookmarkStart w:id="287" w:name="nivel-de-detalle-2"/>
    <w:p>
      <w:pPr>
        <w:pStyle w:val="Ttulo4"/>
      </w:pPr>
      <w:r>
        <w:t xml:space="preserve">Nivel de detalle 2</w:t>
      </w:r>
    </w:p>
    <w:bookmarkStart w:id="0" w:name="fig:c5c9750d-f180-4029-a551-c7f581cf8a1a"/>
    <w:p>
      <w:pPr>
        <w:pStyle w:val="CaptionedFigure"/>
      </w:pPr>
      <w:bookmarkStart w:id="286" w:name="fig:"/>
      <w:r>
        <w:drawing>
          <wp:inline>
            <wp:extent cx="5600700" cy="3015761"/>
            <wp:effectExtent b="0" l="0" r="0" t="0"/>
            <wp:docPr descr="Figure 3: Fondo Nacional del Ahorro - Vista general de arquitectura de referencia. N1" title="" id="284" name="Picture"/>
            <a:graphic>
              <a:graphicData uri="http://schemas.openxmlformats.org/drawingml/2006/picture">
                <pic:pic>
                  <pic:nvPicPr>
                    <pic:cNvPr descr="images/arq/media/image2.png" id="285" name="Picture"/>
                    <pic:cNvPicPr>
                      <a:picLocks noChangeArrowheads="1" noChangeAspect="1"/>
                    </pic:cNvPicPr>
                  </pic:nvPicPr>
                  <pic:blipFill>
                    <a:blip r:embed="rId283"/>
                    <a:stretch>
                      <a:fillRect/>
                    </a:stretch>
                  </pic:blipFill>
                  <pic:spPr bwMode="auto">
                    <a:xfrm>
                      <a:off x="0" y="0"/>
                      <a:ext cx="5600700" cy="3015761"/>
                    </a:xfrm>
                    <a:prstGeom prst="rect">
                      <a:avLst/>
                    </a:prstGeom>
                    <a:noFill/>
                    <a:ln w="9525">
                      <a:noFill/>
                      <a:headEnd/>
                      <a:tailEnd/>
                    </a:ln>
                  </pic:spPr>
                </pic:pic>
              </a:graphicData>
            </a:graphic>
          </wp:inline>
        </w:drawing>
      </w:r>
      <w:bookmarkEnd w:id="286"/>
    </w:p>
    <w:p>
      <w:pPr>
        <w:pStyle w:val="ImageCaption"/>
      </w:pPr>
      <w:r>
        <w:t xml:space="preserve">Figure 3: Fondo Nacional del Ahorro - Vista general de arquitectura de referencia. N1</w:t>
      </w:r>
    </w:p>
    <w:bookmarkEnd w:id="0"/>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b6cf500</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87"/>
    <w:bookmarkEnd w:id="288"/>
    <w:bookmarkEnd w:id="289"/>
    <w:bookmarkStart w:id="299"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93" w:name="pilares-de-la-malla-de-datos-data-mesh"/>
    <w:p>
      <w:pPr>
        <w:pStyle w:val="Ttulo3"/>
      </w:pPr>
      <w:r>
        <w:t xml:space="preserve">Pilares de la malla de datos (Data Mesh)</w:t>
      </w:r>
    </w:p>
    <w:p>
      <w:pPr>
        <w:pStyle w:val="Figure"/>
      </w:pPr>
      <w:r>
        <w:drawing>
          <wp:inline>
            <wp:extent cx="5600700" cy="2812390"/>
            <wp:effectExtent b="0" l="0" r="0" t="0"/>
            <wp:docPr descr="" title="" id="291" name="Picture"/>
            <a:graphic>
              <a:graphicData uri="http://schemas.openxmlformats.org/drawingml/2006/picture">
                <pic:pic>
                  <pic:nvPicPr>
                    <pic:cNvPr descr="./images/d1/media/image1.png" id="292" name="Picture"/>
                    <pic:cNvPicPr>
                      <a:picLocks noChangeArrowheads="1" noChangeAspect="1"/>
                    </pic:cNvPicPr>
                  </pic:nvPicPr>
                  <pic:blipFill>
                    <a:blip r:embed="rId290"/>
                    <a:stretch>
                      <a:fillRect/>
                    </a:stretch>
                  </pic:blipFill>
                  <pic:spPr bwMode="auto">
                    <a:xfrm>
                      <a:off x="0" y="0"/>
                      <a:ext cx="5600700" cy="2812390"/>
                    </a:xfrm>
                    <a:prstGeom prst="rect">
                      <a:avLst/>
                    </a:prstGeom>
                    <a:noFill/>
                    <a:ln w="9525">
                      <a:noFill/>
                      <a:headEnd/>
                      <a:tailEnd/>
                    </a:ln>
                  </pic:spPr>
                </pic:pic>
              </a:graphicData>
            </a:graphic>
          </wp:inline>
        </w:drawing>
      </w:r>
    </w:p>
    <w:bookmarkEnd w:id="293"/>
    <w:bookmarkStart w:id="297" w:name="arquitectura-to-be"/>
    <w:p>
      <w:pPr>
        <w:pStyle w:val="Ttulo3"/>
      </w:pPr>
      <w:r>
        <w:t xml:space="preserve">Arquitectura To Be</w:t>
      </w:r>
    </w:p>
    <w:p>
      <w:pPr>
        <w:pStyle w:val="Figure"/>
      </w:pPr>
      <w:r>
        <w:drawing>
          <wp:inline>
            <wp:extent cx="5600700" cy="3241409"/>
            <wp:effectExtent b="0" l="0" r="0" t="0"/>
            <wp:docPr descr="" title="" id="295" name="Picture"/>
            <a:graphic>
              <a:graphicData uri="http://schemas.openxmlformats.org/drawingml/2006/picture">
                <pic:pic>
                  <pic:nvPicPr>
                    <pic:cNvPr descr="./images/d1/media/image2.png" id="296" name="Picture"/>
                    <pic:cNvPicPr>
                      <a:picLocks noChangeArrowheads="1" noChangeAspect="1"/>
                    </pic:cNvPicPr>
                  </pic:nvPicPr>
                  <pic:blipFill>
                    <a:blip r:embed="rId294"/>
                    <a:stretch>
                      <a:fillRect/>
                    </a:stretch>
                  </pic:blipFill>
                  <pic:spPr bwMode="auto">
                    <a:xfrm>
                      <a:off x="0" y="0"/>
                      <a:ext cx="5600700" cy="3241409"/>
                    </a:xfrm>
                    <a:prstGeom prst="rect">
                      <a:avLst/>
                    </a:prstGeom>
                    <a:noFill/>
                    <a:ln w="9525">
                      <a:noFill/>
                      <a:headEnd/>
                      <a:tailEnd/>
                    </a:ln>
                  </pic:spPr>
                </pic:pic>
              </a:graphicData>
            </a:graphic>
          </wp:inline>
        </w:drawing>
      </w:r>
    </w:p>
    <w:bookmarkEnd w:id="297"/>
    <w:bookmarkStart w:id="298"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b6cf500</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98"/>
    <w:bookmarkEnd w:id="299"/>
    <w:bookmarkEnd w:id="300"/>
    <w:bookmarkStart w:id="304"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302" name="Picture"/>
            <a:graphic>
              <a:graphicData uri="http://schemas.openxmlformats.org/drawingml/2006/picture">
                <pic:pic>
                  <pic:nvPicPr>
                    <pic:cNvPr descr="images/d2/media/image1.png" id="303" name="Picture"/>
                    <pic:cNvPicPr>
                      <a:picLocks noChangeArrowheads="1" noChangeAspect="1"/>
                    </pic:cNvPicPr>
                  </pic:nvPicPr>
                  <pic:blipFill>
                    <a:blip r:embed="rId301"/>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304"/>
    <w:bookmarkStart w:id="308"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6" name="Picture"/>
            <a:graphic>
              <a:graphicData uri="http://schemas.openxmlformats.org/drawingml/2006/picture">
                <pic:pic>
                  <pic:nvPicPr>
                    <pic:cNvPr descr="images/d2/media/image2.png" id="307" name="Picture"/>
                    <pic:cNvPicPr>
                      <a:picLocks noChangeArrowheads="1" noChangeAspect="1"/>
                    </pic:cNvPicPr>
                  </pic:nvPicPr>
                  <pic:blipFill>
                    <a:blip r:embed="rId305"/>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8"/>
    <w:bookmarkStart w:id="309" w:name="section"/>
    <w:p>
      <w:pPr>
        <w:pStyle w:val="Ttulo1"/>
      </w:pPr>
    </w:p>
    <w:bookmarkEnd w:id="309"/>
    <w:bookmarkStart w:id="312"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9"/>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9"/>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9"/>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10"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40"/>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40"/>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40"/>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10"/>
    <w:bookmarkStart w:id="311"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41"/>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41"/>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41"/>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11"/>
    <w:bookmarkEnd w:id="312"/>
    <w:bookmarkStart w:id="330"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42"/>
        </w:numPr>
      </w:pPr>
      <w:r>
        <w:t xml:space="preserve">Garantizar la propiedad de los datos y dejar que sean administrados</w:t>
      </w:r>
      <w:r>
        <w:t xml:space="preserve"> </w:t>
      </w:r>
      <w:r>
        <w:t xml:space="preserve">por los usuarios que los entienden.</w:t>
      </w:r>
    </w:p>
    <w:p>
      <w:pPr>
        <w:numPr>
          <w:ilvl w:val="0"/>
          <w:numId w:val="1042"/>
        </w:numPr>
      </w:pPr>
      <w:r>
        <w:t xml:space="preserve">Poner los datos correctos en manos de los usuarios que los</w:t>
      </w:r>
      <w:r>
        <w:t xml:space="preserve"> </w:t>
      </w:r>
      <w:r>
        <w:t xml:space="preserve">necesitan.</w:t>
      </w:r>
    </w:p>
    <w:p>
      <w:pPr>
        <w:numPr>
          <w:ilvl w:val="0"/>
          <w:numId w:val="1042"/>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6"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14" name="Picture"/>
            <a:graphic>
              <a:graphicData uri="http://schemas.openxmlformats.org/drawingml/2006/picture">
                <pic:pic>
                  <pic:nvPicPr>
                    <pic:cNvPr descr="images/d2/media/image3.png" id="315" name="Picture"/>
                    <pic:cNvPicPr>
                      <a:picLocks noChangeArrowheads="1" noChangeAspect="1"/>
                    </pic:cNvPicPr>
                  </pic:nvPicPr>
                  <pic:blipFill>
                    <a:blip r:embed="rId313"/>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43"/>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44"/>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45"/>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6"/>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7"/>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8"/>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6"/>
    <w:bookmarkStart w:id="320"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9"/>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9"/>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9"/>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9"/>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8" name="Picture"/>
            <a:graphic>
              <a:graphicData uri="http://schemas.openxmlformats.org/drawingml/2006/picture">
                <pic:pic>
                  <pic:nvPicPr>
                    <pic:cNvPr descr="images/d2/media/image4.png" id="319" name="Picture"/>
                    <pic:cNvPicPr>
                      <a:picLocks noChangeArrowheads="1" noChangeAspect="1"/>
                    </pic:cNvPicPr>
                  </pic:nvPicPr>
                  <pic:blipFill>
                    <a:blip r:embed="rId317"/>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20"/>
    <w:bookmarkStart w:id="324"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50"/>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50"/>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50"/>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50"/>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51"/>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51"/>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51"/>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52"/>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53"/>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54"/>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55"/>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22" name="Picture"/>
            <a:graphic>
              <a:graphicData uri="http://schemas.openxmlformats.org/drawingml/2006/picture">
                <pic:pic>
                  <pic:nvPicPr>
                    <pic:cNvPr descr="images/d2/media/image5.png" id="323" name="Picture"/>
                    <pic:cNvPicPr>
                      <a:picLocks noChangeArrowheads="1" noChangeAspect="1"/>
                    </pic:cNvPicPr>
                  </pic:nvPicPr>
                  <pic:blipFill>
                    <a:blip r:embed="rId321"/>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24"/>
    <w:bookmarkStart w:id="328"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6" name="Picture"/>
            <a:graphic>
              <a:graphicData uri="http://schemas.openxmlformats.org/drawingml/2006/picture">
                <pic:pic>
                  <pic:nvPicPr>
                    <pic:cNvPr descr="images/d2/media/image6.png" id="327" name="Picture"/>
                    <pic:cNvPicPr>
                      <a:picLocks noChangeArrowheads="1" noChangeAspect="1"/>
                    </pic:cNvPicPr>
                  </pic:nvPicPr>
                  <pic:blipFill>
                    <a:blip r:embed="rId325"/>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6"/>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6"/>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6"/>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6"/>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8"/>
    <w:bookmarkStart w:id="329"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7"/>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7"/>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7"/>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7"/>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7"/>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7"/>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9"/>
    <w:bookmarkEnd w:id="330"/>
    <w:bookmarkStart w:id="337" w:name="referencias-bibliográficas"/>
    <w:p>
      <w:pPr>
        <w:pStyle w:val="Ttulo1"/>
      </w:pPr>
      <w:r>
        <w:t xml:space="preserve">Referencias Bibliográficas</w:t>
      </w:r>
    </w:p>
    <w:p>
      <w:pPr>
        <w:numPr>
          <w:ilvl w:val="0"/>
          <w:numId w:val="1058"/>
        </w:numPr>
      </w:pPr>
      <w:r>
        <w:t xml:space="preserve">The Enterprise Data Model: a framework for enterprise data</w:t>
      </w:r>
      <w:r>
        <w:t xml:space="preserve"> </w:t>
      </w:r>
      <w:r>
        <w:t xml:space="preserve">architecture, 2nd Edition. (2012, mayo 7). Andy Graham.</w:t>
      </w:r>
    </w:p>
    <w:p>
      <w:pPr>
        <w:numPr>
          <w:ilvl w:val="0"/>
          <w:numId w:val="1058"/>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b6cf500</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Start w:id="336"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34" w:name="arquitectura-objetivo"/>
    <w:p>
      <w:pPr>
        <w:pStyle w:val="Ttulo3"/>
      </w:pPr>
      <w:r>
        <w:t xml:space="preserve">Arquitectura Objetivo</w:t>
      </w:r>
    </w:p>
    <w:p>
      <w:pPr>
        <w:pStyle w:val="Figure"/>
      </w:pPr>
      <w:r>
        <w:drawing>
          <wp:inline>
            <wp:extent cx="5600700" cy="3241409"/>
            <wp:effectExtent b="0" l="0" r="0" t="0"/>
            <wp:docPr descr="" title="" id="332" name="Picture"/>
            <a:graphic>
              <a:graphicData uri="http://schemas.openxmlformats.org/drawingml/2006/picture">
                <pic:pic>
                  <pic:nvPicPr>
                    <pic:cNvPr descr="./images/infra1/media/image1.png" id="333" name="Picture"/>
                    <pic:cNvPicPr>
                      <a:picLocks noChangeArrowheads="1" noChangeAspect="1"/>
                    </pic:cNvPicPr>
                  </pic:nvPicPr>
                  <pic:blipFill>
                    <a:blip r:embed="rId331"/>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34"/>
    <w:bookmarkStart w:id="335"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5"/>
    <w:bookmarkEnd w:id="336"/>
    <w:bookmarkEnd w:id="33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141" Target="media/rId141.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331" Target="media/rId331.png" /><Relationship Type="http://schemas.openxmlformats.org/officeDocument/2006/relationships/image" Id="rId203" Target="media/rId203.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93" Target="media/rId93.gif" /><Relationship Type="http://schemas.openxmlformats.org/officeDocument/2006/relationships/image" Id="rId106" Target="media/rId106.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283" Target="media/rId283.png" /><Relationship Type="http://schemas.openxmlformats.org/officeDocument/2006/relationships/image" Id="rId89" Target="media/rId89.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98" Target="media/rId98.png" /><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6cf5008dc137538c12d875c6ed703837402f79a" TargetMode="External" /><Relationship Type="http://schemas.openxmlformats.org/officeDocument/2006/relationships/hyperlink" Id="rId20" Target="https://hwong23.github.io/fna-devdocs-f2/v/b6cf5008dc137538c12d875c6ed703837402f79a/"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6cf5008dc137538c12d875c6ed703837402f79a" TargetMode="External" /><Relationship Type="http://schemas.openxmlformats.org/officeDocument/2006/relationships/hyperlink" Id="rId20" Target="https://hwong23.github.io/fna-devdocs-f2/v/b6cf5008dc137538c12d875c6ed703837402f79a/"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2023-07-24T10:09:54Z</dcterms:created>
  <dcterms:modified xsi:type="dcterms:W3CDTF">2023-07-24T10:09:54Z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